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520996">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الرقم القياسي لتكاليف البناء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520996">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الرقم القياسي لتكاليف البناء 2012</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230655">
            <w:pPr>
              <w:bidi/>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230655">
            <w:pPr>
              <w:bidi/>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 xml:space="preserve"> 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 xml:space="preserve"> </w:t>
            </w:r>
            <w:r w:rsidR="00BF6941"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11</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18670D">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bookmarkStart w:id="0" w:name="_GoBack"/>
            <w:bookmarkEnd w:id="0"/>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520996" w:rsidRPr="004713A9" w:rsidRDefault="00082D55" w:rsidP="00230655">
      <w:pPr>
        <w:bidi/>
        <w:spacing w:after="0" w:line="360" w:lineRule="exact"/>
        <w:rPr>
          <w:rFonts w:ascii="Dubai" w:hAnsi="Dubai" w:cs="Dubai"/>
          <w:b/>
          <w:bCs/>
          <w:color w:val="FF0000"/>
          <w:sz w:val="28"/>
          <w:szCs w:val="28"/>
          <w:rtl/>
          <w:lang w:bidi="ar-AE"/>
        </w:rPr>
      </w:pPr>
      <w:r w:rsidRPr="00E75AF8">
        <w:rPr>
          <w:rFonts w:ascii="Dubai" w:hAnsi="Dubai" w:cs="Dubai"/>
          <w:sz w:val="24"/>
          <w:szCs w:val="24"/>
        </w:rPr>
        <w:br w:type="page"/>
      </w:r>
      <w:r w:rsidR="00520996" w:rsidRPr="004713A9">
        <w:rPr>
          <w:rFonts w:ascii="Dubai" w:hAnsi="Dubai" w:cs="Dubai"/>
          <w:b/>
          <w:bCs/>
          <w:color w:val="FF0000"/>
          <w:sz w:val="28"/>
          <w:szCs w:val="28"/>
          <w:rtl/>
          <w:lang w:bidi="ar-AE"/>
        </w:rPr>
        <w:lastRenderedPageBreak/>
        <w:t>أولاً: خلفية عامـة عــن المسح</w:t>
      </w:r>
    </w:p>
    <w:p w:rsidR="00520996" w:rsidRPr="004713A9" w:rsidRDefault="00520996" w:rsidP="00230655">
      <w:pPr>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1.1 مقـدمة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230655">
      <w:pPr>
        <w:bidi/>
        <w:spacing w:after="0" w:line="276" w:lineRule="auto"/>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520996" w:rsidRPr="004713A9" w:rsidRDefault="00520996" w:rsidP="00230655">
      <w:pPr>
        <w:bidi/>
        <w:spacing w:after="0" w:line="276" w:lineRule="auto"/>
        <w:rPr>
          <w:rFonts w:ascii="Dubai" w:hAnsi="Dubai" w:cs="Dubai"/>
          <w:sz w:val="24"/>
          <w:szCs w:val="24"/>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520996" w:rsidRPr="004713A9" w:rsidRDefault="00520996" w:rsidP="00230655">
      <w:pPr>
        <w:pStyle w:val="BodyText2"/>
        <w:tabs>
          <w:tab w:val="left" w:pos="1589"/>
        </w:tabs>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230655">
      <w:pPr>
        <w:bidi/>
        <w:spacing w:after="0" w:line="360" w:lineRule="atLeast"/>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520996" w:rsidRPr="00230655" w:rsidRDefault="00520996" w:rsidP="00230655">
      <w:pPr>
        <w:pStyle w:val="ListParagraph"/>
        <w:numPr>
          <w:ilvl w:val="0"/>
          <w:numId w:val="12"/>
        </w:numPr>
        <w:bidi/>
        <w:spacing w:after="0"/>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r w:rsidR="00082D55">
        <w:br w:type="page"/>
      </w:r>
      <w:r w:rsidRPr="00230655">
        <w:rPr>
          <w:rFonts w:ascii="Dubai" w:hAnsi="Dubai" w:cs="Dubai"/>
          <w:b/>
          <w:bCs/>
          <w:color w:val="FF0000"/>
          <w:sz w:val="28"/>
          <w:szCs w:val="28"/>
          <w:rtl/>
          <w:lang w:bidi="ar-AE"/>
        </w:rPr>
        <w:lastRenderedPageBreak/>
        <w:t xml:space="preserve">ثانياً: المجتمع المستهدف وإطار </w:t>
      </w:r>
      <w:r w:rsidR="00236470" w:rsidRPr="00230655">
        <w:rPr>
          <w:rFonts w:ascii="Dubai" w:hAnsi="Dubai" w:cs="Dubai" w:hint="cs"/>
          <w:b/>
          <w:bCs/>
          <w:color w:val="FF0000"/>
          <w:sz w:val="28"/>
          <w:szCs w:val="28"/>
          <w:rtl/>
          <w:lang w:bidi="ar-AE"/>
        </w:rPr>
        <w:t>ال</w:t>
      </w:r>
      <w:r w:rsidRPr="00230655">
        <w:rPr>
          <w:rFonts w:ascii="Dubai" w:hAnsi="Dubai" w:cs="Dubai"/>
          <w:b/>
          <w:bCs/>
          <w:color w:val="FF0000"/>
          <w:sz w:val="28"/>
          <w:szCs w:val="28"/>
          <w:rtl/>
          <w:lang w:bidi="ar-AE"/>
        </w:rPr>
        <w:t xml:space="preserve">عينة </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2</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المجتمع المستهدف</w:t>
      </w:r>
    </w:p>
    <w:p w:rsidR="005D264E" w:rsidRDefault="00230655" w:rsidP="00230655">
      <w:pPr>
        <w:pStyle w:val="BodyText2"/>
        <w:tabs>
          <w:tab w:val="left" w:pos="1589"/>
        </w:tabs>
        <w:bidi/>
        <w:spacing w:before="120" w:after="0" w:line="360" w:lineRule="exact"/>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نشطة الاقتصادية التاليه</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الفلل</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العامة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الصناعية </w:t>
      </w:r>
    </w:p>
    <w:p w:rsidR="00520996" w:rsidRPr="004713A9" w:rsidRDefault="00520996" w:rsidP="00230655">
      <w:pPr>
        <w:pStyle w:val="BodyText2"/>
        <w:tabs>
          <w:tab w:val="left" w:pos="1589"/>
        </w:tabs>
        <w:bidi/>
        <w:spacing w:before="120" w:after="0" w:line="360" w:lineRule="exact"/>
        <w:ind w:left="1440"/>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230655">
      <w:pPr>
        <w:pStyle w:val="BodyText2"/>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 xml:space="preserve">صين باختيار المصادر التي توفر المواد الداخلة في السلة مع مراعاة توفرها دائما.  </w:t>
      </w:r>
    </w:p>
    <w:p w:rsidR="00520996" w:rsidRPr="004713A9" w:rsidRDefault="00520996" w:rsidP="00230655">
      <w:pPr>
        <w:bidi/>
        <w:spacing w:after="0" w:line="276" w:lineRule="auto"/>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3</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F818FC">
      <w:pPr>
        <w:pStyle w:val="BodyText2"/>
        <w:tabs>
          <w:tab w:val="left" w:pos="1589"/>
        </w:tabs>
        <w:bidi/>
        <w:spacing w:before="120" w:after="0" w:line="360" w:lineRule="exact"/>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4"/>
          <w:szCs w:val="24"/>
          <w:rtl/>
          <w:lang w:bidi="ar-AE"/>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520996" w:rsidRDefault="00520996" w:rsidP="00230655">
      <w:pPr>
        <w:bidi/>
        <w:spacing w:before="160" w:after="0" w:line="276" w:lineRule="auto"/>
        <w:rPr>
          <w:rFonts w:ascii="Dubai" w:eastAsia="Times New Roman" w:hAnsi="Dubai" w:cs="Dubai"/>
          <w:sz w:val="24"/>
          <w:szCs w:val="24"/>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Default="00520996" w:rsidP="00230655">
      <w:pPr>
        <w:bidi/>
        <w:spacing w:before="160" w:after="0" w:line="276" w:lineRule="auto"/>
        <w:rPr>
          <w:rFonts w:ascii="Dubai" w:eastAsia="Times New Roman" w:hAnsi="Dubai" w:cs="Dubai"/>
          <w:sz w:val="24"/>
          <w:szCs w:val="24"/>
          <w:lang w:bidi="ar-AE"/>
        </w:rPr>
      </w:pPr>
    </w:p>
    <w:p w:rsidR="00520996" w:rsidRDefault="00520996" w:rsidP="00230655">
      <w:pPr>
        <w:bidi/>
        <w:spacing w:before="160" w:after="0" w:line="276" w:lineRule="auto"/>
        <w:rPr>
          <w:rFonts w:ascii="Dubai" w:eastAsia="Times New Roman" w:hAnsi="Dubai" w:cs="Dubai"/>
          <w:sz w:val="24"/>
          <w:szCs w:val="24"/>
          <w:rtl/>
          <w:lang w:bidi="ar-AE"/>
        </w:rPr>
      </w:pPr>
    </w:p>
    <w:p w:rsidR="00230655" w:rsidRPr="004713A9" w:rsidRDefault="00230655" w:rsidP="00230655">
      <w:pPr>
        <w:bidi/>
        <w:spacing w:before="160" w:after="0" w:line="276" w:lineRule="auto"/>
        <w:rPr>
          <w:rFonts w:ascii="Dubai" w:eastAsia="Times New Roman" w:hAnsi="Dubai" w:cs="Dubai"/>
          <w:sz w:val="24"/>
          <w:szCs w:val="24"/>
          <w:rtl/>
          <w:lang w:bidi="ar-AE"/>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230655">
      <w:pPr>
        <w:bidi/>
        <w:spacing w:before="160" w:after="0" w:line="276" w:lineRule="auto"/>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230655">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520996" w:rsidRPr="004713A9" w:rsidRDefault="00B26A61" w:rsidP="00230655">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5</w:t>
      </w:r>
      <w:r w:rsidR="00520996" w:rsidRPr="004713A9">
        <w:rPr>
          <w:rFonts w:ascii="Dubai" w:hAnsi="Dubai" w:cs="Dubai"/>
          <w:b/>
          <w:bCs/>
          <w:color w:val="808080"/>
          <w:sz w:val="26"/>
          <w:szCs w:val="26"/>
          <w:rtl/>
          <w:lang w:bidi="ar-JO"/>
        </w:rPr>
        <w:t xml:space="preserve"> مرحلة التحليل </w:t>
      </w:r>
    </w:p>
    <w:p w:rsidR="00520996" w:rsidRDefault="00520996" w:rsidP="00681B39">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681B39" w:rsidRPr="004713A9" w:rsidRDefault="00681B39" w:rsidP="00681B39">
      <w:pPr>
        <w:bidi/>
        <w:spacing w:before="160" w:after="0" w:line="276" w:lineRule="auto"/>
        <w:rPr>
          <w:rFonts w:ascii="Dubai" w:eastAsia="Times New Roman" w:hAnsi="Dubai" w:cs="Dubai"/>
          <w:color w:val="000000"/>
          <w:sz w:val="24"/>
          <w:szCs w:val="24"/>
          <w:rtl/>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 xml:space="preserve"> مرحلة النشر </w:t>
      </w:r>
    </w:p>
    <w:p w:rsidR="00520996" w:rsidRPr="00520996"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230655">
      <w:pPr>
        <w:bidi/>
        <w:spacing w:before="120" w:after="0" w:line="380" w:lineRule="atLeast"/>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20996" w:rsidP="00230655">
      <w:pPr>
        <w:bidi/>
        <w:spacing w:before="160" w:after="0" w:line="360" w:lineRule="auto"/>
        <w:rPr>
          <w:rFonts w:ascii="Dubai" w:hAnsi="Dubai" w:cs="Dubai"/>
          <w:b/>
          <w:bCs/>
          <w:color w:val="808080"/>
          <w:sz w:val="26"/>
          <w:szCs w:val="26"/>
          <w:lang w:bidi="ar-JO"/>
        </w:rPr>
      </w:pPr>
      <w:r w:rsidRPr="004713A9">
        <w:rPr>
          <w:rFonts w:ascii="Dubai" w:hAnsi="Dubai" w:cs="Dubai"/>
          <w:b/>
          <w:bCs/>
          <w:color w:val="808080"/>
          <w:sz w:val="26"/>
          <w:szCs w:val="26"/>
          <w:rtl/>
          <w:lang w:bidi="ar-JO"/>
        </w:rPr>
        <w:t>5.1 استمارة المسح</w:t>
      </w:r>
    </w:p>
    <w:p w:rsidR="00520996" w:rsidRDefault="00520996" w:rsidP="00230655">
      <w:pPr>
        <w:bidi/>
        <w:spacing w:after="0" w:line="360" w:lineRule="atLeast"/>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Default="00520996" w:rsidP="00230655">
      <w:pPr>
        <w:bidi/>
        <w:spacing w:after="0" w:line="360" w:lineRule="atLeast"/>
        <w:rPr>
          <w:rFonts w:ascii="Dubai" w:eastAsia="Times New Roman" w:hAnsi="Dubai" w:cs="Dubai"/>
          <w:color w:val="000000"/>
          <w:sz w:val="24"/>
          <w:szCs w:val="24"/>
          <w:lang w:bidi="ar-JO"/>
        </w:rPr>
      </w:pPr>
    </w:p>
    <w:p w:rsidR="00D9741E" w:rsidRPr="004713A9" w:rsidRDefault="00D9741E" w:rsidP="00230655">
      <w:pPr>
        <w:bidi/>
        <w:spacing w:after="0" w:line="360" w:lineRule="atLeast"/>
        <w:rPr>
          <w:rFonts w:ascii="Dubai" w:eastAsia="Times New Roman" w:hAnsi="Dubai" w:cs="Dubai"/>
          <w:color w:val="000000"/>
          <w:sz w:val="24"/>
          <w:szCs w:val="24"/>
          <w:rtl/>
          <w:lang w:bidi="ar-JO"/>
        </w:rPr>
      </w:pPr>
    </w:p>
    <w:p w:rsidR="00520996" w:rsidRPr="004713A9" w:rsidRDefault="003C6ABB" w:rsidP="00230655">
      <w:pPr>
        <w:bidi/>
        <w:spacing w:after="0" w:line="360"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5.2</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230655">
      <w:pPr>
        <w:tabs>
          <w:tab w:val="right" w:pos="270"/>
        </w:tabs>
        <w:bidi/>
        <w:spacing w:after="0" w:line="276" w:lineRule="auto"/>
        <w:ind w:left="270"/>
        <w:contextualSpacing/>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681B39">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230655">
      <w:pPr>
        <w:bidi/>
        <w:spacing w:after="0" w:line="276" w:lineRule="auto"/>
        <w:rPr>
          <w:rFonts w:ascii="Dubai" w:hAnsi="Dubai" w:cs="Dubai"/>
          <w:b/>
          <w:bCs/>
          <w:sz w:val="24"/>
          <w:szCs w:val="24"/>
          <w:rtl/>
          <w:lang w:bidi="ar-AE"/>
        </w:rPr>
      </w:pPr>
    </w:p>
    <w:p w:rsidR="00520996" w:rsidRPr="004713A9" w:rsidRDefault="00520996" w:rsidP="00230655">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lastRenderedPageBreak/>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230655">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خامات ومواد</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 التعدين  واستغلال المحاجر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الانشطة الاخرى للتعدين واستغلال المحاجر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الصناعة التحويلية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الخشب ومنتجات الخشب والفلين عدا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من الخشب</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رقائق من قشره الخشب و الالواح من الخشب  المضغوط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النجارة المستخدمة فى البناء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فحم الكوك والمنتجات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الكيماويات والمنتجات الكيميائية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w:t>
            </w:r>
            <w:r w:rsidR="009A5C90" w:rsidRPr="004713A9">
              <w:rPr>
                <w:rFonts w:ascii="Dubai" w:eastAsia="Times New Roman" w:hAnsi="Dubai" w:cs="Dubai" w:hint="cs"/>
                <w:sz w:val="20"/>
                <w:szCs w:val="20"/>
                <w:rtl/>
              </w:rPr>
              <w:t>كيميائية</w:t>
            </w:r>
            <w:r w:rsidRPr="004713A9">
              <w:rPr>
                <w:rFonts w:ascii="Dubai" w:eastAsia="Times New Roman" w:hAnsi="Dubai" w:cs="Dubai"/>
                <w:sz w:val="20"/>
                <w:szCs w:val="20"/>
                <w:rtl/>
              </w:rPr>
              <w:t xml:space="preserve"> 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الدهانات والورنيشات والطلاءات المماثلة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 واللدائن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المطاطية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الصلصالية ( الخزفية )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 xml:space="preserve"> 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والجير والجص( الجبس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صنع أصناف من الخرسانة وال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والجص</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والرخام والمرمر المجهزة او المشكلة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اللافلزية الأخرى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الفلزات القاعدية او الاساسية (  المنتجات المعدنية الأساسية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منتجات المعادن المشكلة عدا الماكنات والمعدات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 والصهاريج والخزانات ومولدات بخار الماء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الصهاريج والخزانات والأوعية من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الأخرى وأنشطة خدمات تشكيل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lastRenderedPageBreak/>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تشكيل المعادن بالطرق والكبس والسبك والدلفنة وميتالورجيا  ( علم المعادن)المساحيق</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القطع والعدد </w:t>
            </w:r>
            <w:r w:rsidR="009A5C90" w:rsidRPr="004713A9">
              <w:rPr>
                <w:rFonts w:ascii="Dubai" w:eastAsia="Times New Roman" w:hAnsi="Dubai" w:cs="Dubai" w:hint="cs"/>
                <w:sz w:val="20"/>
                <w:szCs w:val="20"/>
                <w:rtl/>
              </w:rPr>
              <w:t>اليدوية</w:t>
            </w:r>
            <w:r w:rsidRPr="004713A9">
              <w:rPr>
                <w:rFonts w:ascii="Dubai" w:eastAsia="Times New Roman" w:hAnsi="Dubai" w:cs="Dubai"/>
                <w:sz w:val="20"/>
                <w:szCs w:val="20"/>
                <w:rtl/>
              </w:rPr>
              <w:t xml:space="preserve"> والأدوات </w:t>
            </w:r>
            <w:r w:rsidR="009A5C90" w:rsidRPr="004713A9">
              <w:rPr>
                <w:rFonts w:ascii="Dubai" w:eastAsia="Times New Roman" w:hAnsi="Dubai" w:cs="Dubai" w:hint="cs"/>
                <w:sz w:val="20"/>
                <w:szCs w:val="20"/>
                <w:rtl/>
              </w:rPr>
              <w:t>المعدنية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العامة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الاخرى غير </w:t>
            </w:r>
            <w:r w:rsidR="009A5C90" w:rsidRPr="004713A9">
              <w:rPr>
                <w:rFonts w:ascii="Dubai" w:eastAsia="Times New Roman" w:hAnsi="Dubai" w:cs="Dubai" w:hint="cs"/>
                <w:sz w:val="20"/>
                <w:szCs w:val="20"/>
                <w:rtl/>
              </w:rPr>
              <w:t>المصنفة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في</w:t>
            </w:r>
            <w:r w:rsidRPr="004713A9">
              <w:rPr>
                <w:rFonts w:ascii="Dubai" w:eastAsia="Times New Roman" w:hAnsi="Dubai" w:cs="Dubai"/>
                <w:sz w:val="20"/>
                <w:szCs w:val="20"/>
                <w:rtl/>
              </w:rPr>
              <w:t xml:space="preserve"> موضع أخر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الحواسيب والمنتجات الإلكترونية والبصرية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ومعدات القياس و التحقق و الاختبار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القياس والتحقق والاختبار والملاحة والتحكم</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المعدات  الكهربائية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 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وتوصيلات الاجهزة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الإلكترونية والكهربائية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اجهزة الاسلاك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والمعدات غير المصنفة فى موضع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متعددة الاغراض</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المضخات والضواغط والحنفيات والصمامات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الرفع والمناولة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الآلات</w:t>
            </w:r>
            <w:r w:rsidRPr="004713A9">
              <w:rPr>
                <w:rFonts w:ascii="Dubai" w:eastAsia="Times New Roman" w:hAnsi="Dubai" w:cs="Dubai"/>
                <w:sz w:val="20"/>
                <w:szCs w:val="20"/>
                <w:rtl/>
              </w:rPr>
              <w:t xml:space="preserve"> الاخرى متعددة الاغراض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اجور معدات وعمال وتكاليف اخرى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استئجار معدات </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اجور وتكاليف عمال واخرى</w:t>
            </w:r>
          </w:p>
        </w:tc>
      </w:tr>
    </w:tbl>
    <w:p w:rsidR="00520996" w:rsidRPr="004713A9" w:rsidRDefault="00520996" w:rsidP="00DB3732">
      <w:pPr>
        <w:bidi/>
        <w:spacing w:after="0" w:line="276" w:lineRule="auto"/>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lang w:bidi="ar-AE"/>
        </w:rPr>
        <w:br w:type="page"/>
      </w:r>
    </w:p>
    <w:p w:rsidR="00520996" w:rsidRPr="004713A9" w:rsidRDefault="00520996" w:rsidP="00230655">
      <w:pPr>
        <w:pStyle w:val="BodyText2"/>
        <w:tabs>
          <w:tab w:val="left" w:pos="1589"/>
        </w:tabs>
        <w:bidi/>
        <w:spacing w:after="0" w:line="360" w:lineRule="exact"/>
        <w:rPr>
          <w:rFonts w:ascii="Dubai" w:hAnsi="Dubai" w:cs="Dubai"/>
          <w:b/>
          <w:bCs/>
          <w:color w:val="FF0000"/>
          <w:sz w:val="28"/>
          <w:szCs w:val="28"/>
          <w:lang w:bidi="ar-AE"/>
        </w:rPr>
      </w:pPr>
      <w:r w:rsidRPr="004713A9">
        <w:rPr>
          <w:rFonts w:ascii="Dubai" w:hAnsi="Dubai" w:cs="Dubai"/>
          <w:b/>
          <w:bCs/>
          <w:color w:val="FF0000"/>
          <w:sz w:val="28"/>
          <w:szCs w:val="28"/>
          <w:rtl/>
          <w:lang w:bidi="ar-AE"/>
        </w:rPr>
        <w:lastRenderedPageBreak/>
        <w:t>سادساً: العاملين بالمسح</w:t>
      </w:r>
    </w:p>
    <w:p w:rsidR="00520996" w:rsidRPr="004713A9" w:rsidRDefault="00B26A61" w:rsidP="00230655">
      <w:pPr>
        <w:bidi/>
        <w:spacing w:after="0" w:line="360"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الهيكل الوظائفي للعاملين بالمسح</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B26A61" w:rsidP="00230655">
      <w:pPr>
        <w:bidi/>
        <w:spacing w:after="0" w:line="360" w:lineRule="auto"/>
        <w:rPr>
          <w:rFonts w:ascii="Dubai" w:hAnsi="Dubai" w:cs="Dubai"/>
          <w:b/>
          <w:bCs/>
          <w:color w:val="808080"/>
          <w:sz w:val="26"/>
          <w:szCs w:val="26"/>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اختيار الباحثين وتدريبهم</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أسلوب جمع البيانات</w:t>
      </w:r>
    </w:p>
    <w:p w:rsidR="00520996" w:rsidRDefault="00520996" w:rsidP="00230655">
      <w:pPr>
        <w:bidi/>
        <w:spacing w:after="0" w:line="360" w:lineRule="atLeast"/>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Default="00520996" w:rsidP="00230655">
      <w:pPr>
        <w:bidi/>
        <w:spacing w:after="0" w:line="360" w:lineRule="atLeast"/>
        <w:rPr>
          <w:rFonts w:ascii="Dubai" w:hAnsi="Dubai" w:cs="Dubai"/>
          <w:sz w:val="24"/>
          <w:szCs w:val="24"/>
          <w:lang w:bidi="ar-AE"/>
        </w:rPr>
      </w:pPr>
    </w:p>
    <w:p w:rsidR="00520996" w:rsidRDefault="00520996" w:rsidP="00230655">
      <w:pPr>
        <w:bidi/>
        <w:spacing w:after="0" w:line="360" w:lineRule="atLeast"/>
        <w:rPr>
          <w:rFonts w:ascii="Dubai" w:hAnsi="Dubai" w:cs="Dubai"/>
          <w:sz w:val="24"/>
          <w:szCs w:val="24"/>
          <w:lang w:bidi="ar-AE"/>
        </w:rPr>
      </w:pPr>
    </w:p>
    <w:p w:rsidR="00520996" w:rsidRPr="004713A9" w:rsidRDefault="00520996" w:rsidP="00230655">
      <w:pPr>
        <w:bidi/>
        <w:spacing w:after="0" w:line="360" w:lineRule="atLeast"/>
        <w:rPr>
          <w:rFonts w:ascii="Dubai" w:hAnsi="Dubai" w:cs="Dubai"/>
          <w:sz w:val="24"/>
          <w:szCs w:val="24"/>
          <w:lang w:bidi="ar-AE"/>
        </w:rPr>
      </w:pP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التدقيق الميداني</w:t>
      </w:r>
    </w:p>
    <w:p w:rsidR="00520996" w:rsidRDefault="00520996" w:rsidP="00230655">
      <w:pPr>
        <w:bidi/>
        <w:spacing w:after="0" w:line="360" w:lineRule="atLeast"/>
        <w:rPr>
          <w:rFonts w:ascii="Dubai" w:eastAsia="Times New Roman" w:hAnsi="Dubai" w:cs="Dubai"/>
          <w:color w:val="000000"/>
          <w:sz w:val="24"/>
          <w:szCs w:val="24"/>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التجهيز المكتبي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التجهيز الالكتروني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230655">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lastRenderedPageBreak/>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230655">
      <w:pPr>
        <w:tabs>
          <w:tab w:val="num" w:pos="566"/>
        </w:tabs>
        <w:bidi/>
        <w:spacing w:after="0"/>
        <w:rPr>
          <w:rFonts w:ascii="Dubai" w:eastAsia="Times New Roman" w:hAnsi="Dubai" w:cs="Dubai"/>
          <w:color w:val="000000"/>
          <w:sz w:val="24"/>
          <w:szCs w:val="24"/>
          <w:rtl/>
        </w:rPr>
      </w:pPr>
    </w:p>
    <w:p w:rsidR="00520996" w:rsidRPr="004713A9" w:rsidRDefault="00520996" w:rsidP="00230655">
      <w:pPr>
        <w:tabs>
          <w:tab w:val="num" w:pos="566"/>
        </w:tabs>
        <w:bidi/>
        <w:spacing w:after="0"/>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740"/>
        <w:gridCol w:w="2160"/>
      </w:tblGrid>
      <w:tr w:rsidR="00C30218" w:rsidRPr="00225E63" w:rsidTr="00912147">
        <w:trPr>
          <w:trHeight w:val="846"/>
          <w:jc w:val="right"/>
        </w:trPr>
        <w:tc>
          <w:tcPr>
            <w:tcW w:w="7740" w:type="dxa"/>
          </w:tcPr>
          <w:p w:rsidR="00C30218" w:rsidRPr="00C30218" w:rsidRDefault="007E2AD9" w:rsidP="00230655">
            <w:pPr>
              <w:bidi/>
              <w:spacing w:after="0" w:line="360" w:lineRule="atLeast"/>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lastRenderedPageBreak/>
              <w:t>هي الفترة الزمنية التي يتم مقارنة الفترة الجارية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160" w:type="dxa"/>
          </w:tcPr>
          <w:p w:rsidR="00C30218" w:rsidRPr="00225E63" w:rsidRDefault="00C30218" w:rsidP="00230655">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160" w:type="dxa"/>
          </w:tcPr>
          <w:p w:rsidR="00C30218" w:rsidRPr="00C30218" w:rsidRDefault="00AB6C57" w:rsidP="00230655">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230655">
            <w:pPr>
              <w:bidi/>
              <w:spacing w:after="120" w:line="276" w:lineRule="auto"/>
              <w:rPr>
                <w:rFonts w:ascii="Dubai" w:hAnsi="Dubai" w:cs="Dubai"/>
                <w:b/>
                <w:bCs/>
                <w:sz w:val="24"/>
                <w:szCs w:val="24"/>
                <w:rtl/>
              </w:rPr>
            </w:pP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912147">
        <w:trPr>
          <w:trHeight w:val="2438"/>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230655">
      <w:pPr>
        <w:tabs>
          <w:tab w:val="left" w:pos="8134"/>
        </w:tabs>
        <w:bidi/>
      </w:pPr>
    </w:p>
    <w:p w:rsidR="00520996" w:rsidRDefault="00236470" w:rsidP="00230655">
      <w:pPr>
        <w:tabs>
          <w:tab w:val="left" w:pos="8134"/>
        </w:tabs>
        <w:bidi/>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8E" w:rsidRDefault="00E91C8E" w:rsidP="0093782D">
      <w:pPr>
        <w:spacing w:after="0" w:line="240" w:lineRule="auto"/>
      </w:pPr>
      <w:r>
        <w:separator/>
      </w:r>
    </w:p>
  </w:endnote>
  <w:endnote w:type="continuationSeparator" w:id="0">
    <w:p w:rsidR="00E91C8E" w:rsidRDefault="00E91C8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912147" w:rsidP="00233CC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912147" w:rsidP="00233CC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8670D">
      <w:rPr>
        <w:noProof/>
        <w:color w:val="FFFFFF" w:themeColor="background1"/>
      </w:rPr>
      <w:t>3</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8E" w:rsidRDefault="00E91C8E" w:rsidP="0093782D">
      <w:pPr>
        <w:spacing w:after="0" w:line="240" w:lineRule="auto"/>
      </w:pPr>
      <w:r>
        <w:separator/>
      </w:r>
    </w:p>
  </w:footnote>
  <w:footnote w:type="continuationSeparator" w:id="0">
    <w:p w:rsidR="00E91C8E" w:rsidRDefault="00E91C8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
  </w:num>
  <w:num w:numId="6">
    <w:abstractNumId w:val="7"/>
  </w:num>
  <w:num w:numId="7">
    <w:abstractNumId w:val="5"/>
  </w:num>
  <w:num w:numId="8">
    <w:abstractNumId w:val="3"/>
  </w:num>
  <w:num w:numId="9">
    <w:abstractNumId w:val="6"/>
  </w:num>
  <w:num w:numId="10">
    <w:abstractNumId w:val="8"/>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36B65"/>
    <w:rsid w:val="0014213D"/>
    <w:rsid w:val="0018670D"/>
    <w:rsid w:val="001F386D"/>
    <w:rsid w:val="00213640"/>
    <w:rsid w:val="00230655"/>
    <w:rsid w:val="00233CC9"/>
    <w:rsid w:val="00235234"/>
    <w:rsid w:val="00236470"/>
    <w:rsid w:val="00284053"/>
    <w:rsid w:val="002C2D87"/>
    <w:rsid w:val="002D1652"/>
    <w:rsid w:val="00351DAB"/>
    <w:rsid w:val="003719C5"/>
    <w:rsid w:val="003C6ABB"/>
    <w:rsid w:val="0042296A"/>
    <w:rsid w:val="0048430B"/>
    <w:rsid w:val="00506D25"/>
    <w:rsid w:val="00520996"/>
    <w:rsid w:val="00557237"/>
    <w:rsid w:val="005D264E"/>
    <w:rsid w:val="00681B39"/>
    <w:rsid w:val="00740B29"/>
    <w:rsid w:val="0075675B"/>
    <w:rsid w:val="00796B9E"/>
    <w:rsid w:val="007B6249"/>
    <w:rsid w:val="007E2AD9"/>
    <w:rsid w:val="007F089D"/>
    <w:rsid w:val="00810A10"/>
    <w:rsid w:val="00830503"/>
    <w:rsid w:val="00912147"/>
    <w:rsid w:val="0093782D"/>
    <w:rsid w:val="00947858"/>
    <w:rsid w:val="00992C3A"/>
    <w:rsid w:val="009A5C90"/>
    <w:rsid w:val="009B198A"/>
    <w:rsid w:val="009C0BDD"/>
    <w:rsid w:val="00A003DE"/>
    <w:rsid w:val="00A03E31"/>
    <w:rsid w:val="00A10B8B"/>
    <w:rsid w:val="00AA4AAE"/>
    <w:rsid w:val="00AB6C57"/>
    <w:rsid w:val="00AC605F"/>
    <w:rsid w:val="00AF13D2"/>
    <w:rsid w:val="00B26A61"/>
    <w:rsid w:val="00BA6506"/>
    <w:rsid w:val="00BF6941"/>
    <w:rsid w:val="00C02E13"/>
    <w:rsid w:val="00C30218"/>
    <w:rsid w:val="00C37E6C"/>
    <w:rsid w:val="00CC6E54"/>
    <w:rsid w:val="00CD0700"/>
    <w:rsid w:val="00CD09A0"/>
    <w:rsid w:val="00D16119"/>
    <w:rsid w:val="00D87091"/>
    <w:rsid w:val="00D9741E"/>
    <w:rsid w:val="00DB3732"/>
    <w:rsid w:val="00DB53FF"/>
    <w:rsid w:val="00E15ACE"/>
    <w:rsid w:val="00E26D23"/>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AE5FF"/>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2012-04-03T20:00:00+00:00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Props1.xml><?xml version="1.0" encoding="utf-8"?>
<ds:datastoreItem xmlns:ds="http://schemas.openxmlformats.org/officeDocument/2006/customXml" ds:itemID="{A7179014-C8CC-4566-B27F-E5363D4FE94E}">
  <ds:schemaRefs>
    <ds:schemaRef ds:uri="http://schemas.openxmlformats.org/officeDocument/2006/bibliography"/>
  </ds:schemaRefs>
</ds:datastoreItem>
</file>

<file path=customXml/itemProps2.xml><?xml version="1.0" encoding="utf-8"?>
<ds:datastoreItem xmlns:ds="http://schemas.openxmlformats.org/officeDocument/2006/customXml" ds:itemID="{11F63C89-53C7-4F46-84C0-2F9203A6E493}"/>
</file>

<file path=customXml/itemProps3.xml><?xml version="1.0" encoding="utf-8"?>
<ds:datastoreItem xmlns:ds="http://schemas.openxmlformats.org/officeDocument/2006/customXml" ds:itemID="{66BE655C-D347-44D5-B673-E6EE3687EAE9}"/>
</file>

<file path=customXml/itemProps4.xml><?xml version="1.0" encoding="utf-8"?>
<ds:datastoreItem xmlns:ds="http://schemas.openxmlformats.org/officeDocument/2006/customXml" ds:itemID="{091A178C-C2A1-4C31-9788-97568B8EA591}"/>
</file>

<file path=docProps/app.xml><?xml version="1.0" encoding="utf-8"?>
<Properties xmlns="http://schemas.openxmlformats.org/officeDocument/2006/extended-properties" xmlns:vt="http://schemas.openxmlformats.org/officeDocument/2006/docPropsVTypes">
  <Template>Normal</Template>
  <TotalTime>370</TotalTime>
  <Pages>12</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 </dc:title>
  <dc:subject/>
  <dc:creator>Minas Abdulrahman Bin Dakhan</dc:creator>
  <cp:keywords/>
  <dc:description/>
  <cp:lastModifiedBy>Maryam Abdulla Saeed AlMarri</cp:lastModifiedBy>
  <cp:revision>37</cp:revision>
  <cp:lastPrinted>2018-12-26T08:30:00Z</cp:lastPrinted>
  <dcterms:created xsi:type="dcterms:W3CDTF">2018-05-07T07:53:00Z</dcterms:created>
  <dcterms:modified xsi:type="dcterms:W3CDTF">2019-04-16T09:58:00Z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